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val="false"/>
          <w:caps w:val="false"/>
          <w:smallCaps w:val="false"/>
          <w:color w:val="000000"/>
          <w:spacing w:val="0"/>
          <w:sz w:val="21"/>
        </w:rPr>
        <w:t>Fragment de symphyse Muallaq 14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Deux dimensions seulement sont à peu près exactes : la largeur (estimée) en arrière des I3 (7) et la largeur minimale au niveau de la constriction (13). Le diagramme de dispersion compare ces dimensions à celles d’</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 (Grévy), </w:t>
      </w:r>
      <w:r>
        <w:rPr>
          <w:rFonts w:ascii="inherit" w:hAnsi="inherit"/>
          <w:b w:val="false"/>
          <w:i/>
          <w:caps w:val="false"/>
          <w:smallCaps w:val="false"/>
          <w:color w:val="000000"/>
          <w:spacing w:val="0"/>
          <w:sz w:val="24"/>
        </w:rPr>
        <w:t>E. zebra zebra</w:t>
      </w:r>
      <w:r>
        <w:rPr>
          <w:rFonts w:ascii="Cambria;Georgia;Times New Roman;Times;serif" w:hAnsi="Cambria;Georgia;Times New Roman;Times;serif"/>
          <w:b w:val="false"/>
          <w:i w:val="false"/>
          <w:caps w:val="false"/>
          <w:smallCaps w:val="false"/>
          <w:color w:val="000000"/>
          <w:spacing w:val="0"/>
          <w:sz w:val="24"/>
        </w:rPr>
        <w:t> et </w:t>
      </w:r>
      <w:r>
        <w:rPr>
          <w:rFonts w:ascii="inherit" w:hAnsi="inherit"/>
          <w:b w:val="false"/>
          <w:i/>
          <w:caps w:val="false"/>
          <w:smallCaps w:val="false"/>
          <w:color w:val="000000"/>
          <w:spacing w:val="0"/>
          <w:sz w:val="24"/>
        </w:rPr>
        <w:t>E. z. hartmannae</w:t>
      </w:r>
      <w:r>
        <w:rPr>
          <w:rFonts w:ascii="Cambria;Georgia;Times New Roman;Times;serif" w:hAnsi="Cambria;Georgia;Times New Roman;Times;serif"/>
          <w:b w:val="false"/>
          <w:i w:val="false"/>
          <w:caps w:val="false"/>
          <w:smallCaps w:val="false"/>
          <w:color w:val="000000"/>
          <w:spacing w:val="0"/>
          <w:sz w:val="24"/>
        </w:rPr>
        <w:t> (ZZH), </w:t>
      </w:r>
      <w:r>
        <w:rPr>
          <w:rFonts w:ascii="inherit" w:hAnsi="inherit"/>
          <w:b w:val="false"/>
          <w:i/>
          <w:caps w:val="false"/>
          <w:smallCaps w:val="false"/>
          <w:color w:val="000000"/>
          <w:spacing w:val="0"/>
          <w:sz w:val="24"/>
        </w:rPr>
        <w:t>E. burchelli burchelli</w:t>
      </w:r>
      <w:r>
        <w:rPr>
          <w:rFonts w:ascii="Cambria;Georgia;Times New Roman;Times;serif" w:hAnsi="Cambria;Georgia;Times New Roman;Times;serif"/>
          <w:b w:val="false"/>
          <w:i w:val="false"/>
          <w:caps w:val="false"/>
          <w:smallCaps w:val="false"/>
          <w:color w:val="000000"/>
          <w:spacing w:val="0"/>
          <w:sz w:val="24"/>
        </w:rPr>
        <w:t> (BS), de chevaux de Przewalski et de Mongolie (PZ Mong), de grands Anes domestiques (AD Grands), d’</w:t>
      </w:r>
      <w:r>
        <w:rPr>
          <w:rFonts w:ascii="inherit" w:hAnsi="inherit"/>
          <w:b w:val="false"/>
          <w:i/>
          <w:caps w:val="false"/>
          <w:smallCaps w:val="false"/>
          <w:color w:val="000000"/>
          <w:spacing w:val="0"/>
          <w:sz w:val="24"/>
        </w:rPr>
        <w:t>E. africanus africanus</w:t>
      </w:r>
      <w:r>
        <w:rPr>
          <w:rFonts w:ascii="Cambria;Georgia;Times New Roman;Times;serif" w:hAnsi="Cambria;Georgia;Times New Roman;Times;serif"/>
          <w:b w:val="false"/>
          <w:i w:val="false"/>
          <w:caps w:val="false"/>
          <w:smallCaps w:val="false"/>
          <w:color w:val="000000"/>
          <w:spacing w:val="0"/>
          <w:sz w:val="24"/>
        </w:rPr>
        <w:t> et </w:t>
      </w:r>
      <w:r>
        <w:rPr>
          <w:rFonts w:ascii="inherit" w:hAnsi="inherit"/>
          <w:b w:val="false"/>
          <w:i/>
          <w:caps w:val="false"/>
          <w:smallCaps w:val="false"/>
          <w:color w:val="000000"/>
          <w:spacing w:val="0"/>
          <w:sz w:val="24"/>
        </w:rPr>
        <w:t>E. a. somaliensis</w:t>
      </w:r>
      <w:r>
        <w:rPr>
          <w:rFonts w:ascii="Cambria;Georgia;Times New Roman;Times;serif" w:hAnsi="Cambria;Georgia;Times New Roman;Times;serif"/>
          <w:b w:val="false"/>
          <w:i w:val="false"/>
          <w:caps w:val="false"/>
          <w:smallCaps w:val="false"/>
          <w:color w:val="000000"/>
          <w:spacing w:val="0"/>
          <w:sz w:val="24"/>
        </w:rPr>
        <w:t> (AAS) et d’</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hemionus kulan</w:t>
      </w:r>
      <w:r>
        <w:rPr>
          <w:rFonts w:ascii="Cambria;Georgia;Times New Roman;Times;serif" w:hAnsi="Cambria;Georgia;Times New Roman;Times;serif"/>
          <w:b w:val="false"/>
          <w:i w:val="false"/>
          <w:caps w:val="false"/>
          <w:smallCaps w:val="false"/>
          <w:color w:val="000000"/>
          <w:spacing w:val="0"/>
          <w:sz w:val="24"/>
        </w:rPr>
        <w:t> (HT). Chez Muallaq 14 la constriction apparaà®t relativement large. Les autres dimensions sont beaucoup plus incertaines ; toutefois on note que sur les diagrammes Simpson les profils les moins différents trouvés sont ceux de certains Anes sauvages (AA and AS), et celui (très partiel) d’un Ane domestique (AD 51, Ane Blanc d’Egypte).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L’absence de cornet sur les I3 est assez fréquente chez les Anes, beaucoup plus que chez les Hémiones.</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4227</TotalTime>
  <Application>LibreOffice/7.4.3.2$Windows_X86_64 LibreOffice_project/1048a8393ae2eeec98dff31b5c133c5f1d08b890</Application>
  <AppVersion>15.0000</AppVersion>
  <Pages>1</Pages>
  <Words>153</Words>
  <Characters>787</Characters>
  <CharactersWithSpaces>937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2024-08-02T15:23:09Z</dcterms:modified>
  <cp:revision>71</cp:revision>
  <dc:subject/>
  <dc:title/>
</cp:coreProperties>
</file>